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41BE7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2D9BDC50" w14:textId="09EFC253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 xml:space="preserve">o </w:t>
      </w:r>
      <w:r w:rsidR="00C96B09">
        <w:rPr>
          <w:rFonts w:ascii="Times New Roman" w:hAnsi="Times New Roman"/>
          <w:b/>
          <w:sz w:val="32"/>
          <w:szCs w:val="32"/>
        </w:rPr>
        <w:t>N</w:t>
      </w:r>
      <w:r w:rsidRPr="001B2F70">
        <w:rPr>
          <w:rFonts w:ascii="Times New Roman" w:hAnsi="Times New Roman"/>
          <w:b/>
          <w:sz w:val="32"/>
          <w:szCs w:val="32"/>
        </w:rPr>
        <w:t>acrtu</w:t>
      </w:r>
      <w:r w:rsidR="00C1365E" w:rsidRPr="00C1365E">
        <w:rPr>
          <w:rFonts w:ascii="Times New Roman" w:hAnsi="Times New Roman"/>
          <w:b/>
          <w:sz w:val="32"/>
          <w:szCs w:val="32"/>
        </w:rPr>
        <w:t xml:space="preserve"> </w:t>
      </w:r>
      <w:r w:rsidR="00C96B09">
        <w:rPr>
          <w:rFonts w:ascii="Times New Roman" w:hAnsi="Times New Roman"/>
          <w:b/>
          <w:sz w:val="32"/>
          <w:szCs w:val="32"/>
        </w:rPr>
        <w:t xml:space="preserve">Odluke o izmjeni Odluke o gradskim porezima </w:t>
      </w:r>
      <w:r w:rsidR="00DE0A8C">
        <w:rPr>
          <w:rFonts w:ascii="Times New Roman" w:hAnsi="Times New Roman"/>
          <w:b/>
          <w:sz w:val="32"/>
          <w:szCs w:val="32"/>
        </w:rPr>
        <w:t>G</w:t>
      </w:r>
      <w:r w:rsidR="00C96B09">
        <w:rPr>
          <w:rFonts w:ascii="Times New Roman" w:hAnsi="Times New Roman"/>
          <w:b/>
          <w:sz w:val="32"/>
          <w:szCs w:val="32"/>
        </w:rPr>
        <w:t>rada Samobora</w:t>
      </w:r>
    </w:p>
    <w:p w14:paraId="4F5FA60E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32A1036C" w:rsidR="00776CE8" w:rsidRDefault="00776CE8" w:rsidP="00776CE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C96B09">
        <w:rPr>
          <w:rFonts w:ascii="Times New Roman" w:hAnsi="Times New Roman"/>
          <w:sz w:val="28"/>
          <w:szCs w:val="28"/>
        </w:rPr>
        <w:t>3. prosinca</w:t>
      </w:r>
      <w:r w:rsidR="00873875" w:rsidRPr="001B2F70">
        <w:rPr>
          <w:rFonts w:ascii="Times New Roman" w:hAnsi="Times New Roman"/>
          <w:sz w:val="28"/>
          <w:szCs w:val="28"/>
        </w:rPr>
        <w:t xml:space="preserve"> 20</w:t>
      </w:r>
      <w:r w:rsidR="00C1365E">
        <w:rPr>
          <w:rFonts w:ascii="Times New Roman" w:hAnsi="Times New Roman"/>
          <w:sz w:val="28"/>
          <w:szCs w:val="28"/>
        </w:rPr>
        <w:t>20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C1365E">
        <w:rPr>
          <w:rFonts w:ascii="Times New Roman" w:hAnsi="Times New Roman"/>
          <w:sz w:val="28"/>
          <w:szCs w:val="28"/>
        </w:rPr>
        <w:t>.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5C0BE20" w14:textId="5D34DA60" w:rsidR="008A1ED8" w:rsidRDefault="008A1ED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FAA6C9E" w14:textId="5815B7C6" w:rsidR="00C96B09" w:rsidRDefault="00C96B09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1E82F313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lastRenderedPageBreak/>
        <w:t xml:space="preserve">Člankom 20. Zakona o lokalnim porezima (Narodne novine br. 115/16. i 101/17) propisane su vrste poreza koje mogu uvesti jedinice lokalne samouprave i to: prirez porezu na dohodak, porez na potrošnju, porez na kuće za odmor i porez na korištenje javnih površina. </w:t>
      </w:r>
    </w:p>
    <w:p w14:paraId="20B3D255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ab/>
        <w:t>Nadalje, člankom 42. Zakona propisano je da predstavničko tijelo jedinice lokalne samouprave svojom odlukom uređuje: visinu stope prireza porezu na dohodak, visinu stope poreza na potrošnju te nadležno tijelo za utvrđivanje i naplatu poreza, visinu poreza na kuće za odmor, druge okolnosti i nadležno porezno tijelo za utvrđivanje i naplatu poreza, te visinu, način i uvjete plaćanja poreza na korištenja javnih površina, što se smatra javnom površinom, kao i nadležno tijelo za utvrđivanje i naplatu poreza.</w:t>
      </w:r>
    </w:p>
    <w:p w14:paraId="2D98C3B9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ab/>
        <w:t xml:space="preserve">Istim člankom propisano je i da jedinice lokalne samouprave mogu najkasnije do 15. prosinca tekuće godine mijenjati svoje odluke te da se iste odluke primjenjuju od 01. siječnja iduće godine. </w:t>
      </w:r>
    </w:p>
    <w:p w14:paraId="21B69D84" w14:textId="75C589BF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ab/>
        <w:t xml:space="preserve">Gradsko vijeće Grada Samobora je 2017. godine donijelo Odluku o gradskim porezima (Službene vijesti Grada Samobora br. 9/17) te su navedenom Odlukom propisane sljedeće vrste poreza: </w:t>
      </w:r>
    </w:p>
    <w:p w14:paraId="0D9AC1A9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>1.</w:t>
      </w:r>
      <w:r w:rsidRPr="00C96B09">
        <w:rPr>
          <w:rFonts w:ascii="Times New Roman" w:hAnsi="Times New Roman"/>
          <w:sz w:val="24"/>
          <w:szCs w:val="24"/>
        </w:rPr>
        <w:tab/>
        <w:t>porez na potrošnju</w:t>
      </w:r>
    </w:p>
    <w:p w14:paraId="050420BA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>2.</w:t>
      </w:r>
      <w:r w:rsidRPr="00C96B09">
        <w:rPr>
          <w:rFonts w:ascii="Times New Roman" w:hAnsi="Times New Roman"/>
          <w:sz w:val="24"/>
          <w:szCs w:val="24"/>
        </w:rPr>
        <w:tab/>
        <w:t>porez na kuće za odmor</w:t>
      </w:r>
    </w:p>
    <w:p w14:paraId="5B63FA8E" w14:textId="2A481B8E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>3.</w:t>
      </w:r>
      <w:r w:rsidRPr="00C96B09">
        <w:rPr>
          <w:rFonts w:ascii="Times New Roman" w:hAnsi="Times New Roman"/>
          <w:sz w:val="24"/>
          <w:szCs w:val="24"/>
        </w:rPr>
        <w:tab/>
        <w:t>porez na korištenje javnih površina</w:t>
      </w:r>
      <w:r>
        <w:rPr>
          <w:rFonts w:ascii="Times New Roman" w:hAnsi="Times New Roman"/>
          <w:sz w:val="24"/>
          <w:szCs w:val="24"/>
        </w:rPr>
        <w:br/>
      </w:r>
      <w:r w:rsidRPr="00C96B09">
        <w:rPr>
          <w:rFonts w:ascii="Times New Roman" w:hAnsi="Times New Roman"/>
          <w:sz w:val="24"/>
          <w:szCs w:val="24"/>
        </w:rPr>
        <w:tab/>
      </w:r>
      <w:r w:rsidRPr="00C96B09">
        <w:rPr>
          <w:rFonts w:ascii="Times New Roman" w:hAnsi="Times New Roman"/>
          <w:sz w:val="24"/>
          <w:szCs w:val="24"/>
        </w:rPr>
        <w:tab/>
      </w:r>
    </w:p>
    <w:p w14:paraId="258FFE71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ab/>
        <w:t xml:space="preserve">Na ime poreza na potrošnju Grad Samobor ostvarivao je u prethodnom razdoblju prihod u iznosu od cca 1.000.000 kuna godišnje. </w:t>
      </w:r>
    </w:p>
    <w:p w14:paraId="2020FB43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ab/>
        <w:t>S obzirom da taj porez predstavlja dodatni financijski teret za ugostitelje, ukidanjem tog gradskog poreza želi ih se rasteretiti i pomoći im u vrijeme otežanog poslovanja prouzročenog gospodarskom krizom u sektoru ugostiteljstva.</w:t>
      </w:r>
    </w:p>
    <w:p w14:paraId="2C53F463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ab/>
        <w:t xml:space="preserve">Obzirom da Grad Samobor stabilno i pozitivno posluje, ocijenilo se da ukidanje obveze plaćanja poreza na potrošnju neće značajnije utjecati na prihode i izvršavanje budućih obveza Grada Samobora. </w:t>
      </w:r>
    </w:p>
    <w:p w14:paraId="2BD3328A" w14:textId="77777777" w:rsidR="00C96B09" w:rsidRPr="00C96B09" w:rsidRDefault="00C96B09" w:rsidP="00C96B09">
      <w:pPr>
        <w:pStyle w:val="Bezproreda"/>
        <w:rPr>
          <w:rFonts w:ascii="Times New Roman" w:hAnsi="Times New Roman"/>
          <w:sz w:val="24"/>
          <w:szCs w:val="24"/>
        </w:rPr>
      </w:pPr>
      <w:r w:rsidRPr="00C96B09">
        <w:rPr>
          <w:rFonts w:ascii="Times New Roman" w:hAnsi="Times New Roman"/>
          <w:sz w:val="24"/>
          <w:szCs w:val="24"/>
        </w:rPr>
        <w:tab/>
        <w:t>Trajanje gospodarske krize u ugostiteljstvu glavni je razlog ukidanja navedenog poreza, kako bi se pomoglo obveznicima poreza na potrošnju da lakše prebrode krizu u poslovanju, a obzirom na krajnji rok do kojeg se mora donijeti izmjena Odluke o gradskim porezima Grada Samobora, savjetovanje s javnošću će trajati 25 dana.</w:t>
      </w:r>
    </w:p>
    <w:p w14:paraId="5438009E" w14:textId="77777777" w:rsidR="00C96B09" w:rsidRDefault="00C96B09" w:rsidP="00776CE8">
      <w:pPr>
        <w:pStyle w:val="Bezproreda"/>
        <w:rPr>
          <w:rFonts w:ascii="Times New Roman" w:hAnsi="Times New Roman"/>
          <w:sz w:val="24"/>
          <w:szCs w:val="24"/>
        </w:rPr>
      </w:pPr>
    </w:p>
    <w:sectPr w:rsidR="00C96B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E2788" w14:textId="77777777" w:rsidR="00DE42E7" w:rsidRDefault="00DE42E7" w:rsidP="00BD40B8">
      <w:r>
        <w:separator/>
      </w:r>
    </w:p>
  </w:endnote>
  <w:endnote w:type="continuationSeparator" w:id="0">
    <w:p w14:paraId="0A32B823" w14:textId="77777777" w:rsidR="00DE42E7" w:rsidRDefault="00DE42E7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F9D15" w14:textId="77777777" w:rsidR="00DE42E7" w:rsidRDefault="00DE42E7" w:rsidP="00BD40B8">
      <w:r>
        <w:separator/>
      </w:r>
    </w:p>
  </w:footnote>
  <w:footnote w:type="continuationSeparator" w:id="0">
    <w:p w14:paraId="32F488AA" w14:textId="77777777" w:rsidR="00DE42E7" w:rsidRDefault="00DE42E7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0123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04018"/>
    <w:rsid w:val="00C1365E"/>
    <w:rsid w:val="00C4732C"/>
    <w:rsid w:val="00C50066"/>
    <w:rsid w:val="00C630A6"/>
    <w:rsid w:val="00C8448C"/>
    <w:rsid w:val="00C96B09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A8C"/>
    <w:rsid w:val="00DE0D62"/>
    <w:rsid w:val="00DE42E7"/>
    <w:rsid w:val="00DE6E0F"/>
    <w:rsid w:val="00E03E85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07CE"/>
  <w15:chartTrackingRefBased/>
  <w15:docId w15:val="{1A489A62-C9C4-4D72-9E53-E1F99E7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DEB9A-13FB-40FA-8B75-99EFA172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3</cp:revision>
  <cp:lastPrinted>2019-02-07T13:47:00Z</cp:lastPrinted>
  <dcterms:created xsi:type="dcterms:W3CDTF">2020-11-10T08:05:00Z</dcterms:created>
  <dcterms:modified xsi:type="dcterms:W3CDTF">2020-11-10T08:10:00Z</dcterms:modified>
</cp:coreProperties>
</file>